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D88A" w14:textId="25C3C685" w:rsidR="00CA7325" w:rsidRDefault="00CA732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Rozpočet ZUŠ Fr. France na rok 202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a střednědob</w:t>
      </w:r>
      <w:r>
        <w:rPr>
          <w:color w:val="000000"/>
          <w:sz w:val="27"/>
          <w:szCs w:val="27"/>
        </w:rPr>
        <w:t xml:space="preserve">é rozpočty příspěvkových organizací </w:t>
      </w:r>
      <w:r>
        <w:rPr>
          <w:color w:val="000000"/>
          <w:sz w:val="27"/>
          <w:szCs w:val="27"/>
        </w:rPr>
        <w:t>jsou přístupné na elektronické úřední desce města Slavkov u Brna a na webových stránkách města</w:t>
      </w:r>
      <w:r>
        <w:rPr>
          <w:color w:val="000000"/>
          <w:sz w:val="27"/>
          <w:szCs w:val="27"/>
        </w:rPr>
        <w:t>:</w:t>
      </w:r>
    </w:p>
    <w:p w14:paraId="3D1C6CFF" w14:textId="56EF0919" w:rsidR="00CA7325" w:rsidRDefault="00CA732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4" w:tgtFrame="_blank" w:history="1">
        <w:r>
          <w:rPr>
            <w:rStyle w:val="Hypertextovodkaz"/>
            <w:rFonts w:ascii="Arial" w:hAnsi="Arial" w:cs="Arial"/>
            <w:color w:val="FF6600"/>
            <w:sz w:val="18"/>
            <w:szCs w:val="18"/>
            <w:shd w:val="clear" w:color="auto" w:fill="FFFFFF"/>
          </w:rPr>
          <w:t>https://portal.slavkov.cz/wab/eud/EudDetail.action?id_vyves=19120</w:t>
        </w:r>
      </w:hyperlink>
    </w:p>
    <w:sectPr w:rsidR="00CA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25"/>
    <w:rsid w:val="00CA7325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64D7"/>
  <w15:chartTrackingRefBased/>
  <w15:docId w15:val="{CB590621-05AB-479C-84BF-0E8B37D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7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slavkov.cz/wab/eud/EudDetail.action?id_vyves=191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Uma</dc:creator>
  <cp:keywords/>
  <dc:description/>
  <cp:lastModifiedBy>Martin Uma</cp:lastModifiedBy>
  <cp:revision>1</cp:revision>
  <dcterms:created xsi:type="dcterms:W3CDTF">2022-01-06T09:29:00Z</dcterms:created>
  <dcterms:modified xsi:type="dcterms:W3CDTF">2022-01-06T09:32:00Z</dcterms:modified>
</cp:coreProperties>
</file>